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One-page AI business case (with its evidence gaps)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who has to convince a CFO with recovered minutes and would rather show the gaps before someone else finds them.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pilot went well and you are asked for "the business case" to scale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vendor gave you a savings figure and nobody has recalculated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going to committee and know the first question will be "and how do you know that?".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0"/>
        <w:gridCol w:w="4185"/>
        <w:gridCol w:w="4185"/>
      </w:tblGrid>
      <w:tr>
        <w:trPr>
          <w:cantSplit/>
          <w:tblHeader/>
        </w:trPr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Block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to write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Illustrative example</w:t>
            </w:r>
          </w:p>
        </w:tc>
      </w:tr>
      <w:tr>
        <w:trPr>
          <w:cantSplit/>
        </w:trPr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1. Decision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sentence: what is being approved, for how long and who signs.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"Extend the quoting assistant to three branches for 12 months. Signed by: sales director."</w:t>
            </w:r>
          </w:p>
        </w:tc>
      </w:tr>
      <w:tr>
        <w:trPr>
          <w:cantSplit/>
        </w:trPr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2. Baseline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Volume, time per task, review and exceptions measured before, with date and sample.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"600 quotes a month, 12 min each, measured in September over 80 cases."</w:t>
            </w:r>
          </w:p>
        </w:tc>
      </w:tr>
      <w:tr>
        <w:trPr>
          <w:cantSplit/>
        </w:trPr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3. Costs that go in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Licences, integration, supervision (hours of whoever reviews), training and exit (what it costs to switch off).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"Licence + CRM connection + 2 min of review per quote + training + exporting data on exit."</w:t>
            </w:r>
          </w:p>
        </w:tc>
      </w:tr>
      <w:tr>
        <w:trPr>
          <w:cantSplit/>
        </w:trPr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4. Verified benefit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was already measured in the pilot, with the same scope as the baseline.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"From 12 to 6 min per quote, 80 cases, six weeks."</w:t>
            </w:r>
          </w:p>
        </w:tc>
      </w:tr>
      <w:tr>
        <w:trPr>
          <w:cantSplit/>
        </w:trPr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5. Estimated benefit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is projected from the verified part, with the assumption written down.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"60 hours a month released if volume and adoption hold."</w:t>
            </w:r>
          </w:p>
        </w:tc>
      </w:tr>
      <w:tr>
        <w:trPr>
          <w:cantSplit/>
        </w:trPr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6. Assumed benefit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someone hopes for and nobody has measured. Kept separate.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"More quotes won by replying sooner."</w:t>
            </w:r>
          </w:p>
        </w:tc>
      </w:tr>
      <w:tr>
        <w:trPr>
          <w:cantSplit/>
        </w:trPr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7. Sensitivity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happens if the benefit is half: does the decision still hold?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"At 30 hours a month it covers the licence but does not justify the integration this year."</w:t>
            </w:r>
          </w:p>
        </w:tc>
      </w:tr>
    </w:tbl>
    <w:p>
      <w:pPr>
        <w:spacing w:after="120"/>
      </w:pP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15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block 1 first. If it does not fit in one sentence, it is not a decision yet; it is an idea.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Fill the baseline with data you already have. If there is none, write it: "no baseline" is a gap, not an embarrassment.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Split the benefit across blocks 4, 5 and 6; the temptation is to put everything under "verified".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 all five costs even if one is zero. Supervision and exit are the ones that almost never appear.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Run the test with half the benefit. If the decision does not hold, say so before the CFO does.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turning released hours into money saved. A released hour is capacity; it is only a saving if a real cost falls or that capacity is redeployed to something measurable.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five questions the CFO will ask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What baseline and sample support the benefit?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Who reviews the outputs and handles the exceptions, and what does that time cost?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Which cost actually changes, or where is the released capacity redeployed?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What happens if adoption is lower or the benefit is half?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What evidence would make us stop the plan, and what does it cost to exit?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Block 6. Almost every business case blends what was measured with what is hoped for and presents it as a single number. Separating the assumed benefit does not weaken the case: it makes it defensible, because the CFO will find that blend anyway.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case commits budget that is hard to reverse and carries your name, the free tools at vicsol.org/decision-clarity/ help you map its evidence gaps. They do not replace a formal financial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 AI business case (with its evidence gaps)</dc:title>
  <dc:subject>Decision sheet</dc:subject>
  <dc:creator>Vic Sol · Decision Desk</dc:creator>
  <cp:keywords>Vic Sol, Decision Desk, AI decisions</cp:keywords>
  <dc:description>One-page AI business case (with its evidence gaps)</dc:description>
  <cp:lastModifiedBy>Un-named</cp:lastModifiedBy>
  <cp:revision>1</cp:revision>
  <dcterms:created xsi:type="dcterms:W3CDTF">2026-11-03T21:18:49.044Z</dcterms:created>
  <dcterms:modified xsi:type="dcterms:W3CDTF">2026-11-03T21:18:49.044Z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