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rPr>
          <w:rFonts w:ascii="Georgia" w:cs="Georgia" w:eastAsia="Georgia" w:hAnsi="Georgia"/>
          <w:color w:val="0B1224"/>
          <w:sz w:val="44"/>
          <w:szCs w:val="44"/>
        </w:rPr>
        <w:t xml:space="preserve">Do not automate a broken process: the 10-minute diagnosis</w:t>
      </w:r>
    </w:p>
    <w:p>
      <w:pPr>
        <w:pBdr>
          <w:left w:val="single" w:color="9A7B2F" w:sz="18" w:space="12"/>
        </w:pBdr>
        <w:spacing w:after="220" w:before="60"/>
        <w:ind w:left="360"/>
      </w:pPr>
      <w:r>
        <w:rPr>
          <w:i/>
          <w:iCs/>
          <w:color w:val="4B5563"/>
        </w:rPr>
        <w:t xml:space="preserve">For operations managers with a process that is a candidate for automation and an AI proposal on the table.</w:t>
      </w:r>
    </w:p>
    <w:p>
      <w:pPr>
        <w:pStyle w:val="Heading1"/>
      </w:pPr>
      <w:r>
        <w:rPr>
          <w:rFonts w:ascii="Georgia" w:cs="Georgia" w:eastAsia="Georgia" w:hAnsi="Georgia"/>
          <w:color w:val="0B1224"/>
          <w:sz w:val="30"/>
          <w:szCs w:val="30"/>
        </w:rPr>
        <w:t xml:space="preserve">When to use it</w:t>
      </w:r>
    </w:p>
    <w:p>
      <w:pPr>
        <w:pStyle w:val="ListParagraph"/>
        <w:numPr>
          <w:ilvl w:val="0"/>
          <w:numId w:val="2"/>
        </w:numPr>
        <w:spacing w:after="80"/>
      </w:pPr>
      <w:r>
        <w:t xml:space="preserve">Someone proposes "putting AI on" a process whose documents currently get corrected three times.</w:t>
      </w:r>
    </w:p>
    <w:p>
      <w:pPr>
        <w:pStyle w:val="ListParagraph"/>
        <w:numPr>
          <w:ilvl w:val="0"/>
          <w:numId w:val="2"/>
        </w:numPr>
        <w:spacing w:after="80"/>
      </w:pPr>
      <w:r>
        <w:t xml:space="preserve">You have a demo that promises to save time and you do not know how long the process takes today.</w:t>
      </w:r>
    </w:p>
    <w:p>
      <w:pPr>
        <w:pStyle w:val="ListParagraph"/>
        <w:numPr>
          <w:ilvl w:val="0"/>
          <w:numId w:val="2"/>
        </w:numPr>
        <w:spacing w:after="80"/>
      </w:pPr>
      <w:r>
        <w:t xml:space="preserve">Your slowest process gets stuck in approvals, data or corrections, and you do not know which.</w:t>
      </w:r>
    </w:p>
    <w:p>
      <w:pPr>
        <w:pStyle w:val="Heading1"/>
      </w:pPr>
      <w:r>
        <w:rPr>
          <w:rFonts w:ascii="Georgia" w:cs="Georgia" w:eastAsia="Georgia" w:hAnsi="Georgia"/>
          <w:color w:val="0B1224"/>
          <w:sz w:val="30"/>
          <w:szCs w:val="30"/>
        </w:rPr>
        <w:t xml:space="preserve">The sheet</w:t>
      </w:r>
    </w:p>
    <w:p>
      <w:pPr>
        <w:spacing w:after="160"/>
      </w:pPr>
      <w:r>
        <w:t xml:space="preserve">One row per step, start to finish. Five to eight rows is enough.</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1488"/>
        <w:gridCol w:w="744"/>
        <w:gridCol w:w="744"/>
        <w:gridCol w:w="1953"/>
        <w:gridCol w:w="930"/>
        <w:gridCol w:w="1581"/>
        <w:gridCol w:w="1860"/>
      </w:tblGrid>
      <w:tr>
        <w:trPr>
          <w:cantSplit/>
          <w:tblHeader/>
        </w:trPr>
        <w:tc>
          <w:tcPr>
            <w:tcW w:type="pct" w:w="800"/>
            <w:tcBorders>
              <w:top w:val="single" w:color="D7DAE3" w:sz="4"/>
              <w:left w:val="none" w:color="FFFFFF" w:sz="0"/>
              <w:bottom w:val="single" w:color="0B1224" w:sz="8"/>
              <w:right w:val="none" w:color="FFFFFF" w:sz="0"/>
            </w:tcBorders>
            <w:shd w:fill="EEF0F5" w:val="clear"/>
            <w:tcMar>
              <w:top w:type="dxa" w:w="80"/>
              <w:left w:type="dxa" w:w="100"/>
              <w:bottom w:type="dxa" w:w="80"/>
              <w:right w:type="dxa" w:w="100"/>
            </w:tcMar>
            <w:vAlign w:val="top"/>
          </w:tcPr>
          <w:p>
            <w:pPr>
              <w:spacing w:after="0" w:before="0"/>
            </w:pPr>
            <w:r>
              <w:rPr>
                <w:rFonts w:ascii="Inter" w:cs="Inter" w:eastAsia="Inter" w:hAnsi="Inter"/>
                <w:b/>
                <w:bCs/>
                <w:caps/>
                <w:color w:val="4B5563"/>
                <w:sz w:val="17"/>
                <w:szCs w:val="17"/>
              </w:rPr>
              <w:t xml:space="preserve">Step</w:t>
            </w:r>
          </w:p>
        </w:tc>
        <w:tc>
          <w:tcPr>
            <w:tcW w:type="pct" w:w="400"/>
            <w:tcBorders>
              <w:top w:val="single" w:color="D7DAE3" w:sz="4"/>
              <w:left w:val="none" w:color="FFFFFF" w:sz="0"/>
              <w:bottom w:val="single" w:color="0B1224" w:sz="8"/>
              <w:right w:val="none" w:color="FFFFFF" w:sz="0"/>
            </w:tcBorders>
            <w:shd w:fill="EEF0F5" w:val="clear"/>
            <w:tcMar>
              <w:top w:type="dxa" w:w="80"/>
              <w:left w:type="dxa" w:w="100"/>
              <w:bottom w:type="dxa" w:w="80"/>
              <w:right w:type="dxa" w:w="100"/>
            </w:tcMar>
            <w:vAlign w:val="top"/>
          </w:tcPr>
          <w:p>
            <w:pPr>
              <w:spacing w:after="0" w:before="0"/>
            </w:pPr>
            <w:r>
              <w:rPr>
                <w:rFonts w:ascii="Inter" w:cs="Inter" w:eastAsia="Inter" w:hAnsi="Inter"/>
                <w:b/>
                <w:bCs/>
                <w:caps/>
                <w:color w:val="4B5563"/>
                <w:sz w:val="17"/>
                <w:szCs w:val="17"/>
              </w:rPr>
              <w:t xml:space="preserve">Who</w:t>
            </w:r>
          </w:p>
        </w:tc>
        <w:tc>
          <w:tcPr>
            <w:tcW w:type="pct" w:w="400"/>
            <w:tcBorders>
              <w:top w:val="single" w:color="D7DAE3" w:sz="4"/>
              <w:left w:val="none" w:color="FFFFFF" w:sz="0"/>
              <w:bottom w:val="single" w:color="0B1224" w:sz="8"/>
              <w:right w:val="none" w:color="FFFFFF" w:sz="0"/>
            </w:tcBorders>
            <w:shd w:fill="EEF0F5" w:val="clear"/>
            <w:tcMar>
              <w:top w:type="dxa" w:w="80"/>
              <w:left w:type="dxa" w:w="100"/>
              <w:bottom w:type="dxa" w:w="80"/>
              <w:right w:type="dxa" w:w="100"/>
            </w:tcMar>
            <w:vAlign w:val="top"/>
          </w:tcPr>
          <w:p>
            <w:pPr>
              <w:spacing w:after="0" w:before="0"/>
            </w:pPr>
            <w:r>
              <w:rPr>
                <w:rFonts w:ascii="Inter" w:cs="Inter" w:eastAsia="Inter" w:hAnsi="Inter"/>
                <w:b/>
                <w:bCs/>
                <w:caps/>
                <w:color w:val="4B5563"/>
                <w:sz w:val="17"/>
                <w:szCs w:val="17"/>
              </w:rPr>
              <w:t xml:space="preserve">Working time</w:t>
            </w:r>
          </w:p>
        </w:tc>
        <w:tc>
          <w:tcPr>
            <w:tcW w:type="pct" w:w="1050"/>
            <w:tcBorders>
              <w:top w:val="single" w:color="D7DAE3" w:sz="4"/>
              <w:left w:val="none" w:color="FFFFFF" w:sz="0"/>
              <w:bottom w:val="single" w:color="0B1224" w:sz="8"/>
              <w:right w:val="none" w:color="FFFFFF" w:sz="0"/>
            </w:tcBorders>
            <w:shd w:fill="EEF0F5" w:val="clear"/>
            <w:tcMar>
              <w:top w:type="dxa" w:w="80"/>
              <w:left w:type="dxa" w:w="100"/>
              <w:bottom w:type="dxa" w:w="80"/>
              <w:right w:type="dxa" w:w="100"/>
            </w:tcMar>
            <w:vAlign w:val="top"/>
          </w:tcPr>
          <w:p>
            <w:pPr>
              <w:spacing w:after="0" w:before="0"/>
            </w:pPr>
            <w:r>
              <w:rPr>
                <w:rFonts w:ascii="Inter" w:cs="Inter" w:eastAsia="Inter" w:hAnsi="Inter"/>
                <w:b/>
                <w:bCs/>
                <w:caps/>
                <w:color w:val="4B5563"/>
                <w:sz w:val="17"/>
                <w:szCs w:val="17"/>
              </w:rPr>
              <w:t xml:space="preserve">Wait after the step</w:t>
            </w:r>
          </w:p>
        </w:tc>
        <w:tc>
          <w:tcPr>
            <w:tcW w:type="pct" w:w="500"/>
            <w:tcBorders>
              <w:top w:val="single" w:color="D7DAE3" w:sz="4"/>
              <w:left w:val="none" w:color="FFFFFF" w:sz="0"/>
              <w:bottom w:val="single" w:color="0B1224" w:sz="8"/>
              <w:right w:val="none" w:color="FFFFFF" w:sz="0"/>
            </w:tcBorders>
            <w:shd w:fill="EEF0F5" w:val="clear"/>
            <w:tcMar>
              <w:top w:type="dxa" w:w="80"/>
              <w:left w:type="dxa" w:w="100"/>
              <w:bottom w:type="dxa" w:w="80"/>
              <w:right w:type="dxa" w:w="100"/>
            </w:tcMar>
            <w:vAlign w:val="top"/>
          </w:tcPr>
          <w:p>
            <w:pPr>
              <w:spacing w:after="0" w:before="0"/>
            </w:pPr>
            <w:r>
              <w:rPr>
                <w:rFonts w:ascii="Inter" w:cs="Inter" w:eastAsia="Inter" w:hAnsi="Inter"/>
                <w:b/>
                <w:bCs/>
                <w:caps/>
                <w:color w:val="4B5563"/>
                <w:sz w:val="17"/>
                <w:szCs w:val="17"/>
              </w:rPr>
              <w:t xml:space="preserve">Times corrected</w:t>
            </w:r>
          </w:p>
        </w:tc>
        <w:tc>
          <w:tcPr>
            <w:tcW w:type="pct" w:w="850"/>
            <w:tcBorders>
              <w:top w:val="single" w:color="D7DAE3" w:sz="4"/>
              <w:left w:val="none" w:color="FFFFFF" w:sz="0"/>
              <w:bottom w:val="single" w:color="0B1224" w:sz="8"/>
              <w:right w:val="none" w:color="FFFFFF" w:sz="0"/>
            </w:tcBorders>
            <w:shd w:fill="EEF0F5" w:val="clear"/>
            <w:tcMar>
              <w:top w:type="dxa" w:w="80"/>
              <w:left w:type="dxa" w:w="100"/>
              <w:bottom w:type="dxa" w:w="80"/>
              <w:right w:type="dxa" w:w="100"/>
            </w:tcMar>
            <w:vAlign w:val="top"/>
          </w:tcPr>
          <w:p>
            <w:pPr>
              <w:spacing w:after="0" w:before="0"/>
            </w:pPr>
            <w:r>
              <w:rPr>
                <w:rFonts w:ascii="Inter" w:cs="Inter" w:eastAsia="Inter" w:hAnsi="Inter"/>
                <w:b/>
                <w:bCs/>
                <w:caps/>
                <w:color w:val="4B5563"/>
                <w:sz w:val="17"/>
                <w:szCs w:val="17"/>
              </w:rPr>
              <w:t xml:space="preserve">Does the approval decide anything?</w:t>
            </w:r>
          </w:p>
        </w:tc>
        <w:tc>
          <w:tcPr>
            <w:tcW w:type="pct" w:w="1000"/>
            <w:tcBorders>
              <w:top w:val="single" w:color="D7DAE3" w:sz="4"/>
              <w:left w:val="none" w:color="FFFFFF" w:sz="0"/>
              <w:bottom w:val="single" w:color="0B1224" w:sz="8"/>
              <w:right w:val="none" w:color="FFFFFF" w:sz="0"/>
            </w:tcBorders>
            <w:shd w:fill="EEF0F5" w:val="clear"/>
            <w:tcMar>
              <w:top w:type="dxa" w:w="80"/>
              <w:left w:type="dxa" w:w="100"/>
              <w:bottom w:type="dxa" w:w="80"/>
              <w:right w:type="dxa" w:w="100"/>
            </w:tcMar>
            <w:vAlign w:val="top"/>
          </w:tcPr>
          <w:p>
            <w:pPr>
              <w:spacing w:after="0" w:before="0"/>
            </w:pPr>
            <w:r>
              <w:rPr>
                <w:rFonts w:ascii="Inter" w:cs="Inter" w:eastAsia="Inter" w:hAnsi="Inter"/>
                <w:b/>
                <w:bCs/>
                <w:caps/>
                <w:color w:val="4B5563"/>
                <w:sz w:val="17"/>
                <w:szCs w:val="17"/>
              </w:rPr>
              <w:t xml:space="preserve">Exceptions (out of 10)</w:t>
            </w:r>
          </w:p>
        </w:tc>
      </w:tr>
      <w:tr>
        <w:trPr>
          <w:cantSplit/>
        </w:trPr>
        <w:tc>
          <w:tcPr>
            <w:tcW w:type="pct" w:w="8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b/>
                <w:bCs/>
                <w:sz w:val="19"/>
                <w:szCs w:val="19"/>
              </w:rPr>
              <w:t xml:space="preserve">[Verb + object: "Review quote"]</w:t>
            </w:r>
          </w:p>
        </w:tc>
        <w:tc>
          <w:tcPr>
            <w:tcW w:type="pct" w:w="4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[Role]</w:t>
            </w:r>
          </w:p>
        </w:tc>
        <w:tc>
          <w:tcPr>
            <w:tcW w:type="pct" w:w="4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[Real minutes]</w:t>
            </w:r>
          </w:p>
        </w:tc>
        <w:tc>
          <w:tcPr>
            <w:tcW w:type="pct" w:w="10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[Hours or days until someone picks it up]</w:t>
            </w:r>
          </w:p>
        </w:tc>
        <w:tc>
          <w:tcPr>
            <w:tcW w:type="pct" w:w="5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[0, 1, 2, 3 or more]</w:t>
            </w:r>
          </w:p>
        </w:tc>
        <w:tc>
          <w:tcPr>
            <w:tcW w:type="pct" w:w="8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[Yes / No / No approval]</w:t>
            </w:r>
          </w:p>
        </w:tc>
        <w:tc>
          <w:tcPr>
            <w:tcW w:type="pct" w:w="10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[Cases that leave the normal path]</w:t>
            </w:r>
          </w:p>
        </w:tc>
      </w:tr>
      <w:tr>
        <w:trPr>
          <w:cantSplit/>
        </w:trPr>
        <w:tc>
          <w:tcPr>
            <w:tcW w:type="pct" w:w="8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b/>
                <w:bCs/>
                <w:sz w:val="19"/>
                <w:szCs w:val="19"/>
              </w:rPr>
              <w:t xml:space="preserve">Illustrative: approve order</w:t>
            </w:r>
          </w:p>
        </w:tc>
        <w:tc>
          <w:tcPr>
            <w:tcW w:type="pct" w:w="4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Area manager</w:t>
            </w:r>
          </w:p>
        </w:tc>
        <w:tc>
          <w:tcPr>
            <w:tcW w:type="pct" w:w="4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5 min</w:t>
            </w:r>
          </w:p>
        </w:tc>
        <w:tc>
          <w:tcPr>
            <w:tcW w:type="pct" w:w="10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2 days</w:t>
            </w:r>
          </w:p>
        </w:tc>
        <w:tc>
          <w:tcPr>
            <w:tcW w:type="pct" w:w="5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2</w:t>
            </w:r>
          </w:p>
        </w:tc>
        <w:tc>
          <w:tcPr>
            <w:tcW w:type="pct" w:w="8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No: approves everything</w:t>
            </w:r>
          </w:p>
        </w:tc>
        <w:tc>
          <w:tcPr>
            <w:tcW w:type="pct" w:w="10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3</w:t>
            </w:r>
          </w:p>
        </w:tc>
      </w:tr>
      <w:tr>
        <w:trPr>
          <w:cantSplit/>
        </w:trPr>
        <w:tc>
          <w:tcPr>
            <w:tcW w:type="pct" w:w="8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p>
        </w:tc>
        <w:tc>
          <w:tcPr>
            <w:tcW w:type="pct" w:w="4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p>
        </w:tc>
        <w:tc>
          <w:tcPr>
            <w:tcW w:type="pct" w:w="4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p>
        </w:tc>
        <w:tc>
          <w:tcPr>
            <w:tcW w:type="pct" w:w="10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p>
        </w:tc>
        <w:tc>
          <w:tcPr>
            <w:tcW w:type="pct" w:w="5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p>
        </w:tc>
        <w:tc>
          <w:tcPr>
            <w:tcW w:type="pct" w:w="8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p>
        </w:tc>
        <w:tc>
          <w:tcPr>
            <w:tcW w:type="pct" w:w="10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p>
        </w:tc>
      </w:tr>
    </w:tbl>
    <w:p>
      <w:pPr>
        <w:spacing w:after="120"/>
      </w:pPr>
    </w:p>
    <w:p>
      <w:pPr>
        <w:spacing w:after="160"/>
      </w:pPr>
      <w:r>
        <w:t xml:space="preserve">Totals: work ____ · wait ____ · corrections ____ · approvals that decide nothing ____ · exceptions ____</w:t>
      </w:r>
    </w:p>
    <w:p>
      <w:pPr>
        <w:spacing w:after="160"/>
      </w:pPr>
      <w:r>
        <w:t xml:space="preserve">Decision:</w:t>
      </w:r>
    </w:p>
    <w:p>
      <w:pPr>
        <w:pStyle w:val="ListParagraph"/>
        <w:numPr>
          <w:ilvl w:val="0"/>
          <w:numId w:val="2"/>
        </w:numPr>
        <w:spacing w:after="80"/>
      </w:pPr>
      <w:r>
        <w:t xml:space="preserve">Automate: few corrections, approvals that decide, low exceptions, and you already have today's measurement.</w:t>
      </w:r>
    </w:p>
    <w:p>
      <w:pPr>
        <w:pStyle w:val="ListParagraph"/>
        <w:numPr>
          <w:ilvl w:val="0"/>
          <w:numId w:val="2"/>
        </w:numPr>
        <w:spacing w:after="80"/>
      </w:pPr>
      <w:r>
        <w:t xml:space="preserve">Fix first: two or more corrections per step, approvals nobody reads, or data that does not add up. AI would repeat that faster, and with a licence.</w:t>
      </w:r>
    </w:p>
    <w:p>
      <w:pPr>
        <w:pStyle w:val="ListParagraph"/>
        <w:numPr>
          <w:ilvl w:val="0"/>
          <w:numId w:val="2"/>
        </w:numPr>
        <w:spacing w:after="80"/>
      </w:pPr>
      <w:r>
        <w:t xml:space="preserve">Leave it alone: the process changes every time, or one person does it in less time than it would take to explain it to a tool.</w:t>
      </w:r>
    </w:p>
    <w:p>
      <w:pPr>
        <w:spacing w:after="160"/>
      </w:pPr>
      <w:r>
        <w:t xml:space="preserve">My decision: Automate / Fix first / Leave it alone · What I fix before: ____________________</w:t>
      </w:r>
    </w:p>
    <w:p>
      <w:pPr>
        <w:pStyle w:val="Heading1"/>
      </w:pPr>
      <w:r>
        <w:rPr>
          <w:rFonts w:ascii="Georgia" w:cs="Georgia" w:eastAsia="Georgia" w:hAnsi="Georgia"/>
          <w:color w:val="0B1224"/>
          <w:sz w:val="30"/>
          <w:szCs w:val="30"/>
        </w:rPr>
        <w:t xml:space="preserve">How to fill it in 10 minutes</w:t>
      </w:r>
    </w:p>
    <w:p>
      <w:pPr>
        <w:pStyle w:val="ListParagraph"/>
        <w:numPr>
          <w:ilvl w:val="0"/>
          <w:numId w:val="3"/>
        </w:numPr>
        <w:spacing w:after="80"/>
      </w:pPr>
      <w:r>
        <w:t xml:space="preserve">Sit with the person who does the process, not the person who designed it. Ask them to walk through it step by step and write one verb per row.</w:t>
      </w:r>
    </w:p>
    <w:p>
      <w:pPr>
        <w:pStyle w:val="ListParagraph"/>
        <w:numPr>
          <w:ilvl w:val="0"/>
          <w:numId w:val="3"/>
        </w:numPr>
        <w:spacing w:after="80"/>
      </w:pPr>
      <w:r>
        <w:t xml:space="preserve">Fill the wait column first. It is almost always larger than the working time and it is what AI does not fix.</w:t>
      </w:r>
    </w:p>
    <w:p>
      <w:pPr>
        <w:pStyle w:val="ListParagraph"/>
        <w:numPr>
          <w:ilvl w:val="0"/>
          <w:numId w:val="3"/>
        </w:numPr>
        <w:spacing w:after="80"/>
      </w:pPr>
      <w:r>
        <w:t xml:space="preserve">Ask how many times each document gets corrected and why. That is where the rework lives.</w:t>
      </w:r>
    </w:p>
    <w:p>
      <w:pPr>
        <w:pStyle w:val="ListParagraph"/>
        <w:numPr>
          <w:ilvl w:val="0"/>
          <w:numId w:val="3"/>
        </w:numPr>
        <w:spacing w:after="80"/>
      </w:pPr>
      <w:r>
        <w:t xml:space="preserve">For every approval ask: does anyone decide anything with this, or does it exist out of habit? If nobody has rejected anything in six months, it does not decide.</w:t>
      </w:r>
    </w:p>
    <w:p>
      <w:pPr>
        <w:pStyle w:val="ListParagraph"/>
        <w:numPr>
          <w:ilvl w:val="0"/>
          <w:numId w:val="3"/>
        </w:numPr>
        <w:spacing w:after="80"/>
      </w:pPr>
      <w:r>
        <w:t xml:space="preserve">Make the three cuts before deciding: eliminate what exists out of habit, simplify approvals and copies down to a single format, and measure how long it takes and how many times it is corrected.</w:t>
      </w:r>
    </w:p>
    <w:p>
      <w:pPr>
        <w:pStyle w:val="ListParagraph"/>
        <w:numPr>
          <w:ilvl w:val="0"/>
          <w:numId w:val="3"/>
        </w:numPr>
        <w:spacing w:after="80"/>
      </w:pPr>
      <w:r>
        <w:t xml:space="preserve">The most common mistake: automating the wait. A tool that drafts in seconds a document that then waits two days for a signature saves seconds, not days.</w:t>
      </w:r>
    </w:p>
    <w:p>
      <w:pPr>
        <w:pStyle w:val="Heading1"/>
      </w:pPr>
      <w:r>
        <w:rPr>
          <w:rFonts w:ascii="Georgia" w:cs="Georgia" w:eastAsia="Georgia" w:hAnsi="Georgia"/>
          <w:color w:val="0B1224"/>
          <w:sz w:val="30"/>
          <w:szCs w:val="30"/>
        </w:rPr>
        <w:t xml:space="preserve">The line that is almost always missing</w:t>
      </w:r>
    </w:p>
    <w:p>
      <w:pPr>
        <w:spacing w:after="160"/>
      </w:pPr>
      <w:r>
        <w:t xml:space="preserve">The wait column. AI proposals measure working time, because that is what the tool shortens. But the process lives in the waits, the corrections and the approvals nobody reads. If you automate before measuring that, you will never know whether AI saved you anything, because you have nothing to compare against.</w:t>
      </w:r>
    </w:p>
    <w:p>
      <w:pPr>
        <w:pStyle w:val="Heading1"/>
      </w:pPr>
      <w:r>
        <w:rPr>
          <w:rFonts w:ascii="Georgia" w:cs="Georgia" w:eastAsia="Georgia" w:hAnsi="Georgia"/>
          <w:color w:val="0B1224"/>
          <w:sz w:val="30"/>
          <w:szCs w:val="30"/>
        </w:rPr>
        <w:t xml:space="preserve">If this becomes a big decision</w:t>
      </w:r>
    </w:p>
    <w:p>
      <w:pPr>
        <w:spacing w:after="160"/>
      </w:pPr>
      <w:r>
        <w:t xml:space="preserve">If the automation means a contract that is hard to reverse and carries your name, the free tools at vicsol.org/decision-clarity/ help you structure the decision. They do not replace a formal review.</w:t>
      </w:r>
    </w:p>
    <w:sectPr>
      <w:headerReference w:type="default" r:id="rId6"/>
      <w:footerReference w:type="default" r:id="rId7"/>
      <w:pgSz w:w="11906" w:h="16838" w:orient="portrait"/>
      <w:pgMar w:top="1300" w:right="1250" w:bottom="1500" w:left="1250" w:header="560" w:footer="52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40"/>
    </w:pPr>
    <w:r>
      <w:rPr>
        <w:rFonts w:ascii="Inter" w:cs="Inter" w:eastAsia="Inter" w:hAnsi="Inter"/>
        <w:color w:val="4B5563"/>
        <w:sz w:val="15"/>
        <w:szCs w:val="15"/>
      </w:rPr>
      <w:t xml:space="preserve">Vic Sol · Decision Desk · vicsol.org/resources/ · Free to use with attribution.</w:t>
    </w:r>
  </w:p>
  <w:p>
    <w:pPr>
      <w:spacing w:after="40"/>
    </w:pPr>
    <w:r>
      <w:rPr>
        <w:rFonts w:ascii="Inter" w:cs="Inter" w:eastAsia="Inter" w:hAnsi="Inter"/>
        <w:color w:val="4B5563"/>
        <w:sz w:val="15"/>
        <w:szCs w:val="15"/>
      </w:rPr>
      <w:t xml:space="preserve">This sheet structures a conversation; it is not legal, financial or audit advice.</w:t>
    </w:r>
  </w:p>
  <w:p>
    <w:pPr>
      <w:jc w:val="right"/>
    </w:pPr>
    <w:r>
      <w:rPr>
        <w:rFonts w:ascii="Inter" w:cs="Inter" w:eastAsia="Inter" w:hAnsi="Inter"/>
        <w:color w:val="4B5563"/>
        <w:sz w:val="15"/>
        <w:szCs w:val="15"/>
      </w:rPr>
      <w:fldChar w:fldCharType="begin"/>
    </w:r>
    <w:r>
      <w:rPr>
        <w:rFonts w:ascii="Inter" w:cs="Inter" w:eastAsia="Inter" w:hAnsi="Inter"/>
        <w:color w:val="4B5563"/>
        <w:sz w:val="15"/>
        <w:szCs w:val="15"/>
      </w:rPr>
      <w:instrText xml:space="preserve">PAGE</w:instrText>
    </w:r>
    <w:r>
      <w:rPr>
        <w:rFonts w:ascii="Inter" w:cs="Inter" w:eastAsia="Inter" w:hAnsi="Inter"/>
        <w:color w:val="4B5563"/>
        <w:sz w:val="15"/>
        <w:szCs w:val="15"/>
      </w:rPr>
      <w:fldChar w:fldCharType="separate"/>
    </w:r>
    <w:r>
      <w:rPr>
        <w:rFonts w:ascii="Inter" w:cs="Inter" w:eastAsia="Inter" w:hAnsi="Inter"/>
        <w:color w:val="4B5563"/>
        <w:sz w:val="15"/>
        <w:szCs w:val="15"/>
      </w:rPr>
      <w:fldChar w:fldCharType="end"/>
    </w:r>
    <w:r>
      <w:rPr>
        <w:rFonts w:ascii="Inter" w:cs="Inter" w:eastAsia="Inter" w:hAnsi="Inter"/>
        <w:color w:val="4B5563"/>
        <w:sz w:val="15"/>
        <w:szCs w:val="15"/>
      </w:rPr>
      <w:t xml:space="preserve"> / </w:t>
    </w:r>
    <w:r>
      <w:rPr>
        <w:rFonts w:ascii="Inter" w:cs="Inter" w:eastAsia="Inter" w:hAnsi="Inter"/>
        <w:color w:val="4B5563"/>
        <w:sz w:val="15"/>
        <w:szCs w:val="15"/>
      </w:rPr>
      <w:fldChar w:fldCharType="begin"/>
    </w:r>
    <w:r>
      <w:rPr>
        <w:rFonts w:ascii="Inter" w:cs="Inter" w:eastAsia="Inter" w:hAnsi="Inter"/>
        <w:color w:val="4B5563"/>
        <w:sz w:val="15"/>
        <w:szCs w:val="15"/>
      </w:rPr>
      <w:instrText xml:space="preserve">NUMPAGES</w:instrText>
    </w:r>
    <w:r>
      <w:rPr>
        <w:rFonts w:ascii="Inter" w:cs="Inter" w:eastAsia="Inter" w:hAnsi="Inter"/>
        <w:color w:val="4B5563"/>
        <w:sz w:val="15"/>
        <w:szCs w:val="15"/>
      </w:rPr>
      <w:fldChar w:fldCharType="separate"/>
    </w:r>
    <w:r>
      <w:rPr>
        <w:rFonts w:ascii="Inter" w:cs="Inter" w:eastAsia="Inter" w:hAnsi="Inter"/>
        <w:color w:val="4B5563"/>
        <w:sz w:val="15"/>
        <w:szCs w:val="15"/>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7DAE3" w:sz="4" w:space="4"/>
      </w:pBdr>
      <w:tabs>
        <w:tab w:val="right" w:pos="9000"/>
      </w:tabs>
    </w:pPr>
    <w:r>
      <w:rPr>
        <w:rFonts w:ascii="Inter" w:cs="Inter" w:eastAsia="Inter" w:hAnsi="Inter"/>
        <w:b/>
        <w:bCs/>
        <w:caps/>
        <w:color w:val="9A7B2F"/>
        <w:spacing w:val="20"/>
        <w:sz w:val="16"/>
        <w:szCs w:val="16"/>
      </w:rPr>
      <w:t xml:space="preserve">Vic Sol · Decision Desk</w:t>
    </w:r>
    <w:r>
      <w:rPr>
        <w:rFonts w:ascii="Inter" w:cs="Inter" w:eastAsia="Inter" w:hAnsi="Inter"/>
        <w:color w:val="4B5563"/>
        <w:sz w:val="16"/>
        <w:szCs w:val="16"/>
      </w:rPr>
      <w:t xml:space="preserve">	vicsol.org/resources · 2026-10-19</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00" w:hanging="260"/>
      </w:pPr>
      <w:rPr>
        <w:color w:val="9A7B2F"/>
      </w:rPr>
    </w:lvl>
  </w:abstractNum>
  <w:abstractNum w:abstractNumId="3" w15:restartNumberingAfterBreak="0">
    <w:multiLevelType w:val="hybridMultilevel"/>
    <w:lvl w:ilvl="0" w:tentative="1">
      <w:start w:val="1"/>
      <w:numFmt w:val="decimal"/>
      <w:lvlText w:val="%1."/>
      <w:lvlJc w:val="left"/>
      <w:pPr>
        <w:ind w:left="500" w:hanging="300"/>
      </w:pPr>
      <w:rPr>
        <w:b/>
        <w:bCs/>
        <w:color w:val="9A7B2F"/>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Inter" w:cs="Inter" w:eastAsia="Inter" w:hAnsi="Inter"/>
        <w:color w:val="0B1224"/>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3730A3"/>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spacing w:after="200" w:before="0" w:line="264"/>
    </w:pPr>
    <w:rPr>
      <w:rFonts w:ascii="Georgia" w:cs="Georgia" w:eastAsia="Georgia" w:hAnsi="Georgia"/>
      <w:color w:val="0B1224"/>
      <w:sz w:val="44"/>
      <w:szCs w:val="44"/>
    </w:rPr>
  </w:style>
  <w:style w:type="paragraph" w:styleId="Heading1">
    <w:name w:val="Heading 1"/>
    <w:basedOn w:val="Normal"/>
    <w:next w:val="Normal"/>
    <w:qFormat/>
    <w:pPr>
      <w:keepNext/>
      <w:pBdr>
        <w:top w:val="single" w:color="D7DAE3" w:sz="4" w:space="8"/>
      </w:pBdr>
      <w:spacing w:after="120" w:before="360"/>
    </w:pPr>
    <w:rPr>
      <w:rFonts w:ascii="Georgia" w:cs="Georgia" w:eastAsia="Georgia" w:hAnsi="Georgia"/>
      <w:color w:val="0B1224"/>
      <w:sz w:val="30"/>
      <w:szCs w:val="30"/>
    </w:rPr>
  </w:style>
  <w:style w:type="paragraph" w:styleId="Heading2">
    <w:name w:val="Heading 2"/>
    <w:basedOn w:val="Normal"/>
    <w:next w:val="Normal"/>
    <w:qFormat/>
    <w:pPr>
      <w:keepNext/>
      <w:spacing w:after="80" w:before="240"/>
    </w:pPr>
    <w:rPr>
      <w:rFonts w:ascii="Georgia" w:cs="Georgia" w:eastAsia="Georgia" w:hAnsi="Georgia"/>
      <w:color w:val="0B1224"/>
      <w:sz w:val="24"/>
      <w:szCs w:val="24"/>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 not automate a broken process: the 10-minute diagnosis</dc:title>
  <dc:subject>Decision sheet</dc:subject>
  <dc:creator>Vic Sol · Decision Desk</dc:creator>
  <cp:keywords>Vic Sol, Decision Desk, AI decisions</cp:keywords>
  <dc:description>Do not automate a broken process: the 10-minute diagnosis</dc:description>
  <cp:lastModifiedBy>Un-named</cp:lastModifiedBy>
  <cp:revision>1</cp:revision>
  <dcterms:created xsi:type="dcterms:W3CDTF">2026-11-03T21:18:49.555Z</dcterms:created>
  <dcterms:modified xsi:type="dcterms:W3CDTF">2026-11-03T21:18:49.555Z</dcterms:modified>
</cp:coreProperties>
</file>

<file path=docProps/custom.xml><?xml version="1.0" encoding="utf-8"?>
<Properties xmlns="http://schemas.openxmlformats.org/officeDocument/2006/custom-properties" xmlns:vt="http://schemas.openxmlformats.org/officeDocument/2006/docPropsVTypes"/>
</file>