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Las brechas de IA no empiezan en el modelo: empiezan en quién tiene acceso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aprueba herramientas de IA conectadas a datos de la empresa y responde por el riesgo si algo se filtra.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En 30 segundos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estudio anual de IBM sobre brechas de datos encuentra que, entre las organizaciones que sufrieron una brecha relacionada con IA, el 92 % no tenía controles de acceso adecuados para esos sistemas.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riesgo de la IA en tu operación es menos exótico de lo que parece: es quién entra, con qué permisos y por qué conexión.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Antes de agregar otra herramienta, revisa accesos, conexiones y cifrado de lo que ya corre.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El dato</w:t>
      </w:r>
    </w:p>
    <w:p>
      <w:pPr>
        <w:spacing w:after="160"/>
      </w:pPr>
      <w:r>
        <w:rPr>
          <w:b/>
          <w:bCs/>
        </w:rPr>
        <w:t xml:space="preserve">Los controles básicos sobre la IA siguen siendo la excepción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0"/>
        <w:gridCol w:w="1860"/>
      </w:tblGrid>
      <w:tr>
        <w:trPr>
          <w:cantSplit/>
          <w:tblHeader/>
        </w:trPr>
        <w:tc>
          <w:tcPr>
            <w:tcW w:type="pct" w:w="4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4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Sin controles de acceso adecuados (entre quienes tuvieron brecha de IA)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92</w:t>
            </w:r>
          </w:p>
        </w:tc>
      </w:tr>
      <w:tr>
        <w:trPr>
          <w:cantSplit/>
        </w:trPr>
        <w:tc>
          <w:tcPr>
            <w:tcW w:type="pct" w:w="4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Usan controles de acceso en modelos y datos de IA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40</w:t>
            </w:r>
          </w:p>
        </w:tc>
      </w:tr>
      <w:tr>
        <w:trPr>
          <w:cantSplit/>
        </w:trPr>
        <w:tc>
          <w:tcPr>
            <w:tcW w:type="pct" w:w="4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Cifran datos sensibles en reposo y en tránsito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37</w:t>
            </w:r>
          </w:p>
        </w:tc>
      </w:tr>
      <w:tr>
        <w:trPr>
          <w:cantSplit/>
        </w:trPr>
        <w:tc>
          <w:tcPr>
            <w:tcW w:type="pct" w:w="4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Aplican agentes a gestión de vulnerabilidades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18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IBM y Ponemon Institute, Cost of a Data Breach Report 2026, 29 jul. 2026. 602 organizaciones con brechas entre mar. 2025 y feb. 2026.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Hecho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estudio cubre 602 organizaciones que sufrieron brechas entre marzo de 2025 y febrero de 2026. El costo promedio global llegó a 4.99 millones de dólares, un récord, 12 % más que el año anterior.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Más del 20 % de las organizaciones reportó una brecha dirigida a modelos o aplicaciones de IA. Las causas principales: APIs, aplicaciones o complementos comprometidos (27 %) y configuraciones de nube erróneas en cargas de IA (27 %).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 las organizaciones con brechas relacionadas con IA, el 92 % carecía de controles de acceso adecuados. Solo el 40 % reportó usar controles de acceso en modelos y datos de 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Una de cada cuatro brechas maliciosas usó IA, con un costo promedio de 6 millones de dólares.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Solo el 37 % cifra los datos sensibles tanto en reposo como en tránsito.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Mi lectura</w:t>
      </w:r>
    </w:p>
    <w:p>
      <w:pPr>
        <w:spacing w:after="160"/>
      </w:pPr>
      <w:r>
        <w:t xml:space="preserve">La conversación sobre riesgo de IA suele irse a temas sofisticados. Este estudio apunta a algo más básico: permisos, conexiones y configuración. Eso es buena noticia para un gerente, porque se puede revisar sin ser experto en modelos. Una herramienta conectada al correo, al CRM o a una carpeta compartida hereda los permisos que le diste. Si nadie sabe cuáles son, ahí está el primer riesgo que vale la pena cerrar.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hacer el lunes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Lista las herramientas de IA que ya usan en tu área, a qué datos se conectan y quién les dio acceso. </w:t>
      </w:r>
      <w:hyperlink w:history="1" r:id="rIdgffu3nwpfimaat9zjvxxt">
        <w:r>
          <w:rPr>
            <w:rStyle w:val="Hyperlink"/>
          </w:rPr>
          <w:t xml:space="preserve">Hoja: inventario de IA que ya pagas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Agrega tres filas a tu registro de riesgos: accesos a la IA, conexiones y complementos, y configuración de nube. </w:t>
      </w:r>
      <w:hyperlink w:history="1" r:id="rIdves2inwiacwigm1mnyw5p">
        <w:r>
          <w:rPr>
            <w:rStyle w:val="Hyperlink"/>
          </w:rPr>
          <w:t xml:space="preserve">Hoja: registro de riesgos y readiness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Publica una política corta que diga qué datos no entran a ninguna herramienta sin aprobación. </w:t>
      </w:r>
      <w:hyperlink w:history="1" r:id="rIdmf5z7benkbxztjstcicfh">
        <w:r>
          <w:rPr>
            <w:rStyle w:val="Hyperlink"/>
          </w:rPr>
          <w:t xml:space="preserve">Hoja: política de IA en una página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Qué no sabemos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Solo incluye organizaciones que ya sufrieron una brecha; no compara con las que no la tuvieron.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IBM patrocina y publica el estudio, y vende productos de seguridad e identidad relacionados con sus hallazgos.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comunicado no detalla países; no sabemos cuántas empresas de LatAm hay en la muestra.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Resumen independiente de una fuente pública; las cifras pertenecen a su autor.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gffu3nwpfimaat9zjvxxt" Type="http://schemas.openxmlformats.org/officeDocument/2006/relationships/hyperlink" Target="https://vicsol.org/es/recursos/inventario-ia-que-ya-pagas/" TargetMode="External"/><Relationship Id="rIdves2inwiacwigm1mnyw5p" Type="http://schemas.openxmlformats.org/officeDocument/2006/relationships/hyperlink" Target="https://vicsol.org/es/recursos/registro-riesgos-y-readiness/" TargetMode="External"/><Relationship Id="rIdmf5z7benkbxztjstcicfh" Type="http://schemas.openxmlformats.org/officeDocument/2006/relationships/hyperlink" Target="https://vicsol.org/es/recursos/politica-ia-una-pagina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brechas de IA no empiezan en el modelo: empiezan en quién tiene acceso</dc:title>
  <dc:subject>Hoja de decisión</dc:subject>
  <dc:creator>Vic Sol · Mesa de Decisiones</dc:creator>
  <cp:keywords>Vic Sol, Mesa de Decisiones, decisiones de IA</cp:keywords>
  <dc:description>Las brechas de IA no empiezan en el modelo: empiezan en quién tiene acceso</dc:description>
  <cp:lastModifiedBy>Un-named</cp:lastModifiedBy>
  <cp:revision>1</cp:revision>
  <dcterms:created xsi:type="dcterms:W3CDTF">2026-11-03T21:18:49.921Z</dcterms:created>
  <dcterms:modified xsi:type="dcterms:W3CDTF">2026-11-03T21:18:49.921Z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