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AI is in almost every company; measured productivity is not there yet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reporting AI's productivity effect to leadership who needs to set expectations before the next budget.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In 30 seconds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survey of nearly 9,000 CEOs, CFOs and senior executives in seven countries, including Mexico, finds that 78% of firms use AI, yet the reported contribution to productivity over the last three years is 0.2% a year.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If your business case promises large productivity jumps within months, it runs against what executives themselves report.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Measure against a baseline and keep usage and impact apart in your reporting.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exhibit</w:t>
      </w:r>
    </w:p>
    <w:p>
      <w:pPr>
        <w:spacing w:after="160"/>
      </w:pPr>
      <w:r>
        <w:rPr>
          <w:b/>
          <w:bCs/>
        </w:rPr>
        <w:t xml:space="preserve">AI's contribution to productivity is small and expected to grow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01"/>
        <w:gridCol w:w="3999"/>
      </w:tblGrid>
      <w:tr>
        <w:trPr>
          <w:cantSplit/>
          <w:tblHeader/>
        </w:trPr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Dato / Data point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Valor / Value (%)</w:t>
            </w:r>
          </w:p>
        </w:tc>
      </w:tr>
      <w:tr>
        <w:trPr>
          <w:cantSplit/>
        </w:trPr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Last 3 years (reported)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0.2</w:t>
            </w:r>
          </w:p>
        </w:tc>
      </w:tr>
      <w:tr>
        <w:trPr>
          <w:cantSplit/>
        </w:trPr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Next 3 years (expected)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0.6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i/>
          <w:iCs/>
        </w:rPr>
        <w:t xml:space="preserve">NBER Working Paper 34836, "Firm Data on AI", Oct. 2026 revision. Nearly 9,000 executives in the US, UK, Germany, Australia, Canada, Mexico and South Africa; Summer 2026 survey. Annual labor productivity growth attributed to AI.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Fact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78% of surveyed firms use AI. 80% of executives use it regularly, averaging 2.1 hours a week, up from 1.5 hours in Winter 2026.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US firms expect to spend $2,000 per employee on AI in 2026. Spending is highly concentrated: 2% of firms account for over half of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Net effect of AI on employment over the last three years: essentially none. More than 40% of firms expect positive or negative effects that roughly cancel out.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Productivity: executives attribute 0.2% annual growth to AI over the past three years and expect 0.6% a year over the next three.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My read</w:t>
      </w:r>
    </w:p>
    <w:p>
      <w:pPr>
        <w:spacing w:after="160"/>
      </w:pPr>
      <w:r>
        <w:t xml:space="preserve">High adoption with low effect is not a contradiction. It is the gap between using a tool and changing how the work gets done. An executive using AI two hours a week does not redesign a process. For a manager, the practical lesson is about expectations: if the market expects 0.6% a year, promising 30% productivity in one quarter (an illustrative figure) leaves you exposed. It is easier to defend one concrete process, with its baseline, where the change can actually be measured.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to do on Monday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Before you promise productivity, define what you will compare against and with which data point from today. </w:t>
      </w:r>
      <w:hyperlink w:history="1" r:id="rIdcrfdawdodyvit5jibilp6">
        <w:r>
          <w:rPr>
            <w:rStyle w:val="Hyperlink"/>
          </w:rPr>
          <w:t xml:space="preserve">Sheet: baseline, compared to what?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In your next report, split two columns: usage (how many people use it) and impact (which business metric moved). </w:t>
      </w:r>
      <w:hyperlink w:history="1" r:id="rId2fxe3nj6xir0cvtv07e-b">
        <w:r>
          <w:rPr>
            <w:rStyle w:val="Hyperlink"/>
          </w:rPr>
          <w:t xml:space="preserve">Sheet: hours vs. growth scorecard</w:t>
        </w:r>
      </w:hyperlink>
    </w:p>
    <w:p>
      <w:pPr>
        <w:pStyle w:val="ListParagraph"/>
        <w:numPr>
          <w:ilvl w:val="0"/>
          <w:numId w:val="3"/>
        </w:numPr>
        <w:spacing w:after="80"/>
      </w:pPr>
      <w:r>
        <w:t xml:space="preserve">Check where your AI spend goes. If a few use cases take almost all of it, decide which to keep, adjust or switch off. </w:t>
      </w:r>
      <w:hyperlink w:history="1" r:id="rIdt1jedjoaoat1w0l5psovk">
        <w:r>
          <w:rPr>
            <w:rStyle w:val="Hyperlink"/>
          </w:rPr>
          <w:t xml:space="preserve">Sheet: keep, adjust or switch off</w:t>
        </w:r>
      </w:hyperlink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What we don't know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figures are executives' perceptions, not productivity measured in financial statements or national accounts.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It is a working paper without peer review; the October revision changed the sample and figures from the February version.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abstract does not break results out by country, so we don't know how far Mexico sits from the average.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decision is hard to reverse and carries your name, the free tools at vicsol.org/decision-clarity/ help you structure it. They don't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Independent summary of a public source; figures belong to their author.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crfdawdodyvit5jibilp6" Type="http://schemas.openxmlformats.org/officeDocument/2006/relationships/hyperlink" Target="https://vicsol.org/resources/linea-base-comparado-con-que/" TargetMode="External"/><Relationship Id="rId2fxe3nj6xir0cvtv07e-b" Type="http://schemas.openxmlformats.org/officeDocument/2006/relationships/hyperlink" Target="https://vicsol.org/resources/scorecard-horas-vs-crecimiento/" TargetMode="External"/><Relationship Id="rIdt1jedjoaoat1w0l5psovk" Type="http://schemas.openxmlformats.org/officeDocument/2006/relationships/hyperlink" Target="https://vicsol.org/resources/seguir-ajustar-apagar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is in almost every company; measured productivity is not there yet</dc:title>
  <dc:subject>Decision sheet</dc:subject>
  <dc:creator>Vic Sol · Decision Desk</dc:creator>
  <cp:keywords>Vic Sol, Decision Desk, AI decisions</cp:keywords>
  <dc:description>AI is in almost every company; measured productivity is not there yet</dc:description>
  <cp:lastModifiedBy>Un-named</cp:lastModifiedBy>
  <cp:revision>1</cp:revision>
  <dcterms:created xsi:type="dcterms:W3CDTF">2026-11-03T21:18:50.065Z</dcterms:created>
  <dcterms:modified xsi:type="dcterms:W3CDTF">2026-11-03T21:18:50.065Z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