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rFonts w:ascii="Georgia" w:cs="Georgia" w:eastAsia="Georgia" w:hAnsi="Georgia"/>
          <w:color w:val="0B1224"/>
          <w:sz w:val="44"/>
          <w:szCs w:val="44"/>
        </w:rPr>
        <w:t xml:space="preserve">Which AI use case goes first: value, ease and risk in one table</w:t>
      </w:r>
    </w:p>
    <w:p>
      <w:pPr>
        <w:pBdr>
          <w:left w:val="single" w:color="9A7B2F" w:sz="18" w:space="12"/>
        </w:pBdr>
        <w:spacing w:after="220" w:before="60"/>
        <w:ind w:left="360"/>
      </w:pPr>
      <w:r>
        <w:rPr>
          <w:i/>
          <w:iCs/>
          <w:color w:val="4B5563"/>
        </w:rPr>
        <w:t xml:space="preserve">For managers holding a list of AI ideas who need to defend which one starts first, with criteria others can review.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When to use it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Your team collected ten AI ideas and everyone is defending their own.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Leadership asks you for "a pilot" and you have to explain why that one and not another.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Two pilots already started at the same time and neither has a way to be measured.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The sheet</w:t>
      </w:r>
    </w:p>
    <w:p>
      <w:pPr>
        <w:spacing w:after="160"/>
      </w:pPr>
      <w:r>
        <w:t xml:space="preserve">Score each criterion from 1 to 5. For inverse risk, 5 means low risk. Adjust the weights if your committee asks, but write them down before scoring.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44"/>
        <w:gridCol w:w="1116"/>
        <w:gridCol w:w="1488"/>
        <w:gridCol w:w="1023"/>
        <w:gridCol w:w="1488"/>
        <w:gridCol w:w="744"/>
        <w:gridCol w:w="1395"/>
        <w:gridCol w:w="1302"/>
      </w:tblGrid>
      <w:tr>
        <w:trPr>
          <w:cantSplit/>
          <w:tblHeader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Use case</w:t>
            </w:r>
          </w:p>
        </w:tc>
        <w:tc>
          <w:tcPr>
            <w:tcW w:type="pct" w:w="6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Business value (×3)</w:t>
            </w:r>
          </w:p>
        </w:tc>
        <w:tc>
          <w:tcPr>
            <w:tcW w:type="pct" w:w="8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Ease / data available (×2)</w:t>
            </w:r>
          </w:p>
        </w:tc>
        <w:tc>
          <w:tcPr>
            <w:tcW w:type="pct" w:w="5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Inverse risk (×2)</w:t>
            </w:r>
          </w:p>
        </w:tc>
        <w:tc>
          <w:tcPr>
            <w:tcW w:type="pct" w:w="8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Measurable in 90 days (×2)</w:t>
            </w:r>
          </w:p>
        </w:tc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Named owner</w:t>
            </w:r>
          </w:p>
        </w:tc>
        <w:tc>
          <w:tcPr>
            <w:tcW w:type="pct" w:w="7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Baseline exists (yes/no)</w:t>
            </w:r>
          </w:p>
        </w:tc>
        <w:tc>
          <w:tcPr>
            <w:tcW w:type="pct" w:w="7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Weighted total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[Case 1]</w:t>
            </w:r>
          </w:p>
        </w:tc>
        <w:tc>
          <w:tcPr>
            <w:tcW w:type="pct" w:w="6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[1–5]</w:t>
            </w:r>
          </w:p>
        </w:tc>
        <w:tc>
          <w:tcPr>
            <w:tcW w:type="pct" w:w="8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[1–5]</w:t>
            </w:r>
          </w:p>
        </w:tc>
        <w:tc>
          <w:tcPr>
            <w:tcW w:type="pct" w:w="5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[1–5]</w:t>
            </w:r>
          </w:p>
        </w:tc>
        <w:tc>
          <w:tcPr>
            <w:tcW w:type="pct" w:w="8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[1–5]</w:t>
            </w:r>
          </w:p>
        </w:tc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[name]</w:t>
            </w:r>
          </w:p>
        </w:tc>
        <w:tc>
          <w:tcPr>
            <w:tcW w:type="pct" w:w="7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7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[sum]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[Case 2]</w:t>
            </w:r>
          </w:p>
        </w:tc>
        <w:tc>
          <w:tcPr>
            <w:tcW w:type="pct" w:w="6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8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5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8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7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7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[Case 3]</w:t>
            </w:r>
          </w:p>
        </w:tc>
        <w:tc>
          <w:tcPr>
            <w:tcW w:type="pct" w:w="6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8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5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8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7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7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[Case 4]</w:t>
            </w:r>
          </w:p>
        </w:tc>
        <w:tc>
          <w:tcPr>
            <w:tcW w:type="pct" w:w="6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8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5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8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7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7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[Case 5]</w:t>
            </w:r>
          </w:p>
        </w:tc>
        <w:tc>
          <w:tcPr>
            <w:tcW w:type="pct" w:w="6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8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5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8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7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7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</w:tr>
    </w:tbl>
    <w:p>
      <w:pPr>
        <w:spacing w:after="120"/>
      </w:pPr>
    </w:p>
    <w:p>
      <w:pPr>
        <w:spacing w:after="160"/>
      </w:pPr>
      <w:r>
        <w:t xml:space="preserve">Weighted total = value × 3 + ease × 2 + inverse risk × 2 + measurable × 2. Maximum: 45.</w:t>
      </w:r>
    </w:p>
    <w:p>
      <w:pPr>
        <w:spacing w:after="160"/>
      </w:pPr>
      <w:r>
        <w:t xml:space="preserve">What each criterion means: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Business value:</w:t>
      </w:r>
      <w:r>
        <w:t xml:space="preserve"> which indicator in your area it moves and how much that indicator weighs in your goals.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Ease / data available:</w:t>
      </w:r>
      <w:r>
        <w:t xml:space="preserve"> whether the data exists, is clean and can be used without a separate project.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Inverse risk:</w:t>
      </w:r>
      <w:r>
        <w:t xml:space="preserve"> how serious a mistake would be. Something internal and reviewable scores high; something that reaches the client unreviewed scores low.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Measurable in 90 days:</w:t>
      </w:r>
      <w:r>
        <w:t xml:space="preserve"> whether in three months you can compare a before number with an after number.</w:t>
      </w:r>
    </w:p>
    <w:p>
      <w:pPr>
        <w:spacing w:after="160"/>
      </w:pPr>
      <w:r>
        <w:t xml:space="preserve">Illustrative example: "Triage support emails: value 4, ease 4, inverse risk 4, measurable 5. Total 38. Owner: support lead. Baseline: yes."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How to fill it in 30 minutes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Write each case as a concrete action: "summarize supplier contracts", not "AI for legal".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Set the weights before seeing the scores. Changing them afterwards so your favorite wins is the most common mistake.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Score with at least two people and discuss only the gaps of two points or more.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Fill in owner and baseline before adding up. If either is missing, the case leaves the ranking.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Sort by total and pick one. The second waits until the first has a result.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The line that is almost always missing</w:t>
      </w:r>
    </w:p>
    <w:p>
      <w:pPr>
        <w:spacing w:after="160"/>
      </w:pPr>
      <w:r>
        <w:t xml:space="preserve">A use case with no named owner or no baseline does not enter the ranking, whatever its score. A 42 with no owner does not move, and one with no before number cannot be evaluated in 90 days. It is better to start with a 34 that has both.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If this becomes a big decision</w:t>
      </w:r>
    </w:p>
    <w:p>
      <w:pPr>
        <w:spacing w:after="160"/>
      </w:pPr>
      <w:r>
        <w:t xml:space="preserve">If the chosen case commits budget, sensitive data or a client-facing process and carries your name, the free tools at vicsol.org/decision-clarity/ help you structure it. They do not replace a formal review.</w:t>
      </w:r>
    </w:p>
    <w:sectPr>
      <w:headerReference w:type="default" r:id="rId6"/>
      <w:footerReference w:type="default" r:id="rId7"/>
      <w:pgSz w:w="11906" w:h="16838" w:orient="portrait"/>
      <w:pgMar w:top="1300" w:right="1250" w:bottom="1500" w:left="1250" w:header="560" w:footer="52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Vic Sol · Decision Desk · vicsol.org/resources/ · Free to use with attribution.</w:t>
    </w:r>
  </w:p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This sheet structures a conversation; it is not legal, financial or audit advice.</w:t>
    </w:r>
  </w:p>
  <w:p>
    <w:pPr>
      <w:jc w:val="right"/>
    </w:pP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PAGE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  <w:r>
      <w:rPr>
        <w:rFonts w:ascii="Inter" w:cs="Inter" w:eastAsia="Inter" w:hAnsi="Inter"/>
        <w:color w:val="4B5563"/>
        <w:sz w:val="15"/>
        <w:szCs w:val="15"/>
      </w:rPr>
      <w:t xml:space="preserve"> / </w:t>
    </w: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NUMPAGES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7DAE3" w:sz="4" w:space="4"/>
      </w:pBdr>
      <w:tabs>
        <w:tab w:val="right" w:pos="9000"/>
      </w:tabs>
    </w:pPr>
    <w:r>
      <w:rPr>
        <w:rFonts w:ascii="Inter" w:cs="Inter" w:eastAsia="Inter" w:hAnsi="Inter"/>
        <w:b/>
        <w:bCs/>
        <w:caps/>
        <w:color w:val="9A7B2F"/>
        <w:spacing w:val="20"/>
        <w:sz w:val="16"/>
        <w:szCs w:val="16"/>
      </w:rPr>
      <w:t xml:space="preserve">Vic Sol · Decision Desk</w:t>
    </w:r>
    <w:r>
      <w:rPr>
        <w:rFonts w:ascii="Inter" w:cs="Inter" w:eastAsia="Inter" w:hAnsi="Inter"/>
        <w:color w:val="4B5563"/>
        <w:sz w:val="16"/>
        <w:szCs w:val="16"/>
      </w:rPr>
      <w:t xml:space="preserve">	vicsol.org/resources · 2026-10-19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  <w:rPr>
        <w:color w:val="9A7B2F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9A7B2F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0B1224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3730A3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200" w:before="0" w:line="264"/>
    </w:pPr>
    <w:rPr>
      <w:rFonts w:ascii="Georgia" w:cs="Georgia" w:eastAsia="Georgia" w:hAnsi="Georgia"/>
      <w:color w:val="0B1224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pBdr>
        <w:top w:val="single" w:color="D7DAE3" w:sz="4" w:space="8"/>
      </w:pBdr>
      <w:spacing w:after="120" w:before="360"/>
    </w:pPr>
    <w:rPr>
      <w:rFonts w:ascii="Georgia" w:cs="Georgia" w:eastAsia="Georgia" w:hAnsi="Georgia"/>
      <w:color w:val="0B1224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80" w:before="240"/>
    </w:pPr>
    <w:rPr>
      <w:rFonts w:ascii="Georgia" w:cs="Georgia" w:eastAsia="Georgia" w:hAnsi="Georgia"/>
      <w:color w:val="0B1224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Which AI use case goes first: value, ease and risk in one table</dc:title>
  <dc:subject>Decision sheet</dc:subject>
  <dc:creator>Vic Sol · Decision Desk</dc:creator>
  <cp:keywords>Vic Sol, Decision Desk, AI decisions</cp:keywords>
  <dc:description>Which AI use case goes first: value, ease and risk in one table</dc:description>
  <cp:lastModifiedBy>Un-named</cp:lastModifiedBy>
  <cp:revision>1</cp:revision>
  <dcterms:created xsi:type="dcterms:W3CDTF">2026-11-03T21:18:50.467Z</dcterms:created>
  <dcterms:modified xsi:type="dcterms:W3CDTF">2026-11-03T21:18:50.467Z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